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Would You Rather Instructions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Each slide has a choice that a person may have to make in the future. Each slide should be prefaced by the instructor saying “In the future, would you rather…” The client should be reminded that they are making decisions for their future selves. </w:t>
      </w:r>
    </w:p>
    <w:p w:rsidR="00000000" w:rsidDel="00000000" w:rsidP="00000000" w:rsidRDefault="00000000" w:rsidRPr="00000000">
      <w:pPr>
        <w:contextualSpacing w:val="0"/>
      </w:pPr>
      <w:r w:rsidDel="00000000" w:rsidR="00000000" w:rsidRPr="00000000">
        <w:rPr>
          <w:rtl w:val="0"/>
        </w:rPr>
        <w:tab/>
        <w:t xml:space="preserve">Each slide is an opportunity for discussion. You will get better information by asking the client to elaborate on their answers by asking about their thinking and rationale. These cards should help you get an idea of what the client wants out of life in both personal and professional settings. </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